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left="6157"/>
        <w:rPr>
          <w:rFonts w:ascii="Times New Roman" w:hAnsi="Times New Roman"/>
          <w:sz w:val="20"/>
        </w:rPr>
      </w:pPr>
      <w:r>
        <w:rPr>
          <w:rFonts w:ascii="Times New Roman" w:hAnsi="Times New Roman"/>
          <w:sz w:val="20"/>
          <w:position w:val="6"/>
        </w:rPr>
      </w:r>
      <w:r>
        <w:rPr>
          <w:noProof/>
        </w:rPr>
        <mc:AlternateContent>
          <mc:Choice Requires="wpg">
            <w:drawing>
              <wp:inline distT="0" distB="0" distL="0" distR="0">
                <wp:extent cx="905510" cy="311150"/>
                <wp:effectExtent l="0" t="0" r="0" b="0"/>
                <wp:docPr id="1" name="Gruppe1"/>
                <wp:cNvGraphicFramePr/>
                <a:graphic xmlns:a="http://schemas.openxmlformats.org/drawingml/2006/main">
                  <a:graphicData uri="http://schemas.microsoft.com/office/word/2010/wordprocessingGroup">
                    <wpg:wgp>
                      <wpg:cNvGrpSpPr>
                        <a:extLst>
                          <a:ext uri="smNativeData">
                            <sm:smNativeData xmlns:sm="smNativeData" val="SMDATA_6_0j5IYRMAAAAlAAAAAQAAAA0AAAAAkAAAAEgAAACQAAAASAAAAAAAAAAAAAAAAAAAABcAAAAUAAAAAAAAAAAAAAD/fwAA/38AAAAAAAAJAAAABAAAAAAAAAAMAAAAEAAAAAAAAAAAAAAAAAAAAAAAAAAhAAAAQAAAADwAAAAAAAAAB6AAAAAAAAAAAAAAAAAAAAMAAAAAAAAAAAAAAAIAAAAAAAAAkgUAAOoBAAAAAAAAAAAAAAAAAAAoAAAACAAAAAEAAAABAAAA"/>
                          </a:ext>
                        </a:extLst>
                      </wpg:cNvGrpSpPr>
                      <wpg:grpSpPr>
                        <a:xfrm>
                          <a:off x="0" y="0"/>
                          <a:ext cx="905510" cy="311150"/>
                          <a:chOff x="0" y="0"/>
                          <a:chExt cx="905510" cy="311150"/>
                        </a:xfrm>
                      </wpg:grpSpPr>
                      <wps:wsp>
                        <wps:cNvPr id="2" name=""/>
                        <wps:cNvSpPr>
                          <a:extLst>
                            <a:ext uri="smNativeData">
                              <sm:smNativeData xmlns:sm="smNativeData" val="SMDATA_12_0j5IYRMAAAAlAAAACwAAAA0AAAAAkAAAAEgAAACQAAAASAAAAAAAAAAAAAAAAAAAAAEAAABQAAAAAAAAAAAA4D8AAAAAAADgPwAAAAAAAOA/AAAAAAAA4D8AAAAAAADgPwAAAAAAAOA/AAAAAAAA4D8AAAAAAADgPwAAAAAAAOA/AAAAAAAA4D8CAAAAjAAAAAEAAAA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AAAAACAAAAAAAAAAAAAAAAAAAACAAAAAAAAAAAAAAACAAAAAAAAAHIBAADgAQAAAAAAAAAAAAAAAAAAKAAAAAgAAAABAAAAAQAAAA=="/>
                            </a:ext>
                          </a:extLst>
                        </wps:cNvSpPr>
                        <wps:spPr>
                          <a:xfrm>
                            <a:off x="0" y="0"/>
                            <a:ext cx="234950" cy="304800"/>
                          </a:xfrm>
                          <a:custGeom>
                            <a:avLst/>
                            <a:gdLst/>
                            <a:ahLst/>
                            <a:cxnLst/>
                            <a:rect l="0" t="0" r="234950" b="304800"/>
                            <a:pathLst>
                              <a:path w="234950" h="304800">
                                <a:moveTo>
                                  <a:pt x="152400" y="295910"/>
                                </a:moveTo>
                                <a:lnTo>
                                  <a:pt x="79375" y="295910"/>
                                </a:lnTo>
                                <a:lnTo>
                                  <a:pt x="79375" y="304800"/>
                                </a:lnTo>
                                <a:lnTo>
                                  <a:pt x="152400" y="304800"/>
                                </a:lnTo>
                                <a:lnTo>
                                  <a:pt x="155575" y="301625"/>
                                </a:lnTo>
                                <a:lnTo>
                                  <a:pt x="155575" y="298450"/>
                                </a:lnTo>
                                <a:lnTo>
                                  <a:pt x="152400" y="295910"/>
                                </a:lnTo>
                                <a:close/>
                                <a:moveTo>
                                  <a:pt x="146050" y="292735"/>
                                </a:moveTo>
                                <a:lnTo>
                                  <a:pt x="85090" y="292735"/>
                                </a:lnTo>
                                <a:lnTo>
                                  <a:pt x="85090" y="295910"/>
                                </a:lnTo>
                                <a:lnTo>
                                  <a:pt x="149225" y="295910"/>
                                </a:lnTo>
                                <a:lnTo>
                                  <a:pt x="146050" y="292735"/>
                                </a:lnTo>
                                <a:close/>
                                <a:moveTo>
                                  <a:pt x="140335" y="289560"/>
                                </a:moveTo>
                                <a:lnTo>
                                  <a:pt x="91440" y="289560"/>
                                </a:lnTo>
                                <a:lnTo>
                                  <a:pt x="88265" y="292735"/>
                                </a:lnTo>
                                <a:lnTo>
                                  <a:pt x="143510" y="292735"/>
                                </a:lnTo>
                                <a:lnTo>
                                  <a:pt x="140335" y="289560"/>
                                </a:lnTo>
                                <a:close/>
                                <a:moveTo>
                                  <a:pt x="137160" y="286385"/>
                                </a:moveTo>
                                <a:lnTo>
                                  <a:pt x="94615" y="286385"/>
                                </a:lnTo>
                                <a:lnTo>
                                  <a:pt x="94615" y="289560"/>
                                </a:lnTo>
                                <a:lnTo>
                                  <a:pt x="137160" y="289560"/>
                                </a:lnTo>
                                <a:lnTo>
                                  <a:pt x="137160" y="286385"/>
                                </a:lnTo>
                                <a:close/>
                                <a:moveTo>
                                  <a:pt x="137160" y="18415"/>
                                </a:moveTo>
                                <a:lnTo>
                                  <a:pt x="94615" y="18415"/>
                                </a:lnTo>
                                <a:lnTo>
                                  <a:pt x="94615" y="21590"/>
                                </a:lnTo>
                                <a:lnTo>
                                  <a:pt x="97790" y="24130"/>
                                </a:lnTo>
                                <a:lnTo>
                                  <a:pt x="97790" y="286385"/>
                                </a:lnTo>
                                <a:lnTo>
                                  <a:pt x="133985" y="286385"/>
                                </a:lnTo>
                                <a:lnTo>
                                  <a:pt x="133985" y="27305"/>
                                </a:lnTo>
                                <a:lnTo>
                                  <a:pt x="137160" y="24130"/>
                                </a:lnTo>
                                <a:lnTo>
                                  <a:pt x="137160" y="18415"/>
                                </a:lnTo>
                                <a:close/>
                                <a:moveTo>
                                  <a:pt x="27305" y="0"/>
                                </a:moveTo>
                                <a:lnTo>
                                  <a:pt x="21590" y="0"/>
                                </a:lnTo>
                                <a:lnTo>
                                  <a:pt x="21590" y="6350"/>
                                </a:lnTo>
                                <a:lnTo>
                                  <a:pt x="3175" y="60960"/>
                                </a:lnTo>
                                <a:lnTo>
                                  <a:pt x="0" y="60960"/>
                                </a:lnTo>
                                <a:lnTo>
                                  <a:pt x="0" y="69850"/>
                                </a:lnTo>
                                <a:lnTo>
                                  <a:pt x="3175" y="69850"/>
                                </a:lnTo>
                                <a:lnTo>
                                  <a:pt x="3175" y="73025"/>
                                </a:lnTo>
                                <a:lnTo>
                                  <a:pt x="8890" y="67310"/>
                                </a:lnTo>
                                <a:lnTo>
                                  <a:pt x="12065" y="60960"/>
                                </a:lnTo>
                                <a:lnTo>
                                  <a:pt x="15240" y="57785"/>
                                </a:lnTo>
                                <a:lnTo>
                                  <a:pt x="15240" y="52070"/>
                                </a:lnTo>
                                <a:lnTo>
                                  <a:pt x="39370" y="27305"/>
                                </a:lnTo>
                                <a:lnTo>
                                  <a:pt x="52070" y="21590"/>
                                </a:lnTo>
                                <a:lnTo>
                                  <a:pt x="60960" y="18415"/>
                                </a:lnTo>
                                <a:lnTo>
                                  <a:pt x="67310" y="15240"/>
                                </a:lnTo>
                                <a:lnTo>
                                  <a:pt x="216535" y="15240"/>
                                </a:lnTo>
                                <a:lnTo>
                                  <a:pt x="213360" y="6350"/>
                                </a:lnTo>
                                <a:lnTo>
                                  <a:pt x="39370" y="6350"/>
                                </a:lnTo>
                                <a:lnTo>
                                  <a:pt x="27305" y="0"/>
                                </a:lnTo>
                                <a:close/>
                                <a:moveTo>
                                  <a:pt x="234950" y="60960"/>
                                </a:moveTo>
                                <a:lnTo>
                                  <a:pt x="222250" y="60960"/>
                                </a:lnTo>
                                <a:lnTo>
                                  <a:pt x="222250" y="64135"/>
                                </a:lnTo>
                                <a:lnTo>
                                  <a:pt x="225425" y="67310"/>
                                </a:lnTo>
                                <a:lnTo>
                                  <a:pt x="225425" y="69850"/>
                                </a:lnTo>
                                <a:lnTo>
                                  <a:pt x="228600" y="73025"/>
                                </a:lnTo>
                                <a:lnTo>
                                  <a:pt x="231775" y="73025"/>
                                </a:lnTo>
                                <a:lnTo>
                                  <a:pt x="231775" y="69850"/>
                                </a:lnTo>
                                <a:lnTo>
                                  <a:pt x="234950" y="69850"/>
                                </a:lnTo>
                                <a:lnTo>
                                  <a:pt x="234950" y="60960"/>
                                </a:lnTo>
                                <a:close/>
                                <a:moveTo>
                                  <a:pt x="216535" y="15240"/>
                                </a:moveTo>
                                <a:lnTo>
                                  <a:pt x="167640" y="15240"/>
                                </a:lnTo>
                                <a:lnTo>
                                  <a:pt x="173990" y="18415"/>
                                </a:lnTo>
                                <a:lnTo>
                                  <a:pt x="182880" y="21590"/>
                                </a:lnTo>
                                <a:lnTo>
                                  <a:pt x="189230" y="24130"/>
                                </a:lnTo>
                                <a:lnTo>
                                  <a:pt x="198120" y="30480"/>
                                </a:lnTo>
                                <a:lnTo>
                                  <a:pt x="204470" y="36830"/>
                                </a:lnTo>
                                <a:lnTo>
                                  <a:pt x="210185" y="45720"/>
                                </a:lnTo>
                                <a:lnTo>
                                  <a:pt x="219710" y="54610"/>
                                </a:lnTo>
                                <a:lnTo>
                                  <a:pt x="219710" y="60960"/>
                                </a:lnTo>
                                <a:lnTo>
                                  <a:pt x="231775" y="60960"/>
                                </a:lnTo>
                                <a:lnTo>
                                  <a:pt x="216535" y="15240"/>
                                </a:lnTo>
                                <a:close/>
                                <a:moveTo>
                                  <a:pt x="149225" y="15240"/>
                                </a:moveTo>
                                <a:lnTo>
                                  <a:pt x="82550" y="15240"/>
                                </a:lnTo>
                                <a:lnTo>
                                  <a:pt x="88265" y="18415"/>
                                </a:lnTo>
                                <a:lnTo>
                                  <a:pt x="143510" y="18415"/>
                                </a:lnTo>
                                <a:lnTo>
                                  <a:pt x="149225" y="15240"/>
                                </a:lnTo>
                                <a:close/>
                                <a:moveTo>
                                  <a:pt x="210185" y="0"/>
                                </a:moveTo>
                                <a:lnTo>
                                  <a:pt x="204470" y="0"/>
                                </a:lnTo>
                                <a:lnTo>
                                  <a:pt x="201295" y="3175"/>
                                </a:lnTo>
                                <a:lnTo>
                                  <a:pt x="194945" y="6350"/>
                                </a:lnTo>
                                <a:lnTo>
                                  <a:pt x="213360" y="6350"/>
                                </a:lnTo>
                                <a:lnTo>
                                  <a:pt x="213360" y="3175"/>
                                </a:lnTo>
                                <a:lnTo>
                                  <a:pt x="210185" y="3175"/>
                                </a:lnTo>
                                <a:lnTo>
                                  <a:pt x="210185" y="0"/>
                                </a:lnTo>
                                <a:close/>
                              </a:path>
                            </a:pathLst>
                          </a:custGeom>
                          <a:solidFill>
                            <a:srgbClr val="000000"/>
                          </a:solidFill>
                          <a:ln w="12700">
                            <a:noFill/>
                          </a:ln>
                        </wps:spPr>
                        <wps:bodyPr spcFirstLastPara="1" vertOverflow="clip" horzOverflow="clip" lIns="91440" tIns="45720" rIns="91440" bIns="45720" upright="1">
                          <a:noAutofit/>
                        </wps:bodyPr>
                      </wps:wsp>
                      <pic:pic xmlns:pic="http://schemas.openxmlformats.org/drawingml/2006/picture">
                        <pic:nvPicPr>
                          <pic:cNvPr id="3" name=""/>
                          <pic:cNvPicPr>
                            <a:extLst>
                              <a:ext uri="smNativeData">
                                <sm:smNativeData xmlns:sm="smNativeData" val="SMDATA_14_0j5IYR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EAAABAAAAAPAAAAAAAAAAAgAAAAAAAAAAAAAAAAAAAAgAAABEBAAAAAAAAAgAAAMQAAACsAQAAJQEAAAAAAAAAAAAAAAAAACgAAAAIAAAAAQAAAAEAAAA="/>
                              </a:ext>
                            </a:extLst>
                          </pic:cNvPicPr>
                        </pic:nvPicPr>
                        <pic:blipFill>
                          <a:blip r:embed="rId8"/>
                          <a:stretch>
                            <a:fillRect/>
                          </a:stretch>
                        </pic:blipFill>
                        <pic:spPr>
                          <a:xfrm>
                            <a:off x="173355" y="124460"/>
                            <a:ext cx="271780" cy="186055"/>
                          </a:xfrm>
                          <a:prstGeom prst="rect">
                            <a:avLst/>
                          </a:prstGeom>
                          <a:noFill/>
                          <a:ln w="12700">
                            <a:noFill/>
                          </a:ln>
                        </pic:spPr>
                      </pic:pic>
                      <wps:wsp>
                        <wps:cNvPr id="4" name=""/>
                        <wps:cNvSpPr>
                          <a:extLst>
                            <a:ext uri="smNativeData">
                              <sm:smNativeData xmlns:sm="smNativeData" val="SMDATA_12_0j5IYRMAAAAlAAAACwAAAA0AAAAAkAAAAEgAAACQAAAASAAAAAAAAAAAAAAAAAAAAAEAAABQAAAAAAAAAAAA4D8AAAAAAADgPwAAAAAAAOA/AAAAAAAA4D8AAAAAAADgPwAAAAAAAOA/AAAAAAAA4D8AAAAAAADgPwAAAAAAAOA/AAAAAAAA4D8CAAAAjAAAAAEAAAA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AAAAACAAAAAAAAAAAAAAAAAAAACAAAAvAIAAAAAAAACAAAABAAAAAgBAADcAQAAAAAAAAAAAAAAAAAAKAAAAAgAAAABAAAAAQAAAA=="/>
                            </a:ext>
                          </a:extLst>
                        </wps:cNvSpPr>
                        <wps:spPr>
                          <a:xfrm>
                            <a:off x="444500" y="2540"/>
                            <a:ext cx="167640" cy="302260"/>
                          </a:xfrm>
                          <a:custGeom>
                            <a:avLst/>
                            <a:gdLst/>
                            <a:ahLst/>
                            <a:cxnLst/>
                            <a:rect l="0" t="0" r="167640" b="302260"/>
                            <a:pathLst>
                              <a:path w="167640" h="302260">
                                <a:moveTo>
                                  <a:pt x="57785" y="292735"/>
                                </a:moveTo>
                                <a:lnTo>
                                  <a:pt x="5715" y="292735"/>
                                </a:lnTo>
                                <a:lnTo>
                                  <a:pt x="3175" y="295275"/>
                                </a:lnTo>
                                <a:lnTo>
                                  <a:pt x="0" y="295275"/>
                                </a:lnTo>
                                <a:lnTo>
                                  <a:pt x="0" y="301625"/>
                                </a:lnTo>
                                <a:lnTo>
                                  <a:pt x="64135" y="301625"/>
                                </a:lnTo>
                                <a:lnTo>
                                  <a:pt x="64135" y="298450"/>
                                </a:lnTo>
                                <a:lnTo>
                                  <a:pt x="57785" y="292735"/>
                                </a:lnTo>
                                <a:close/>
                                <a:moveTo>
                                  <a:pt x="167640" y="298450"/>
                                </a:moveTo>
                                <a:lnTo>
                                  <a:pt x="100330" y="298450"/>
                                </a:lnTo>
                                <a:lnTo>
                                  <a:pt x="100330" y="301625"/>
                                </a:lnTo>
                                <a:lnTo>
                                  <a:pt x="167640" y="301625"/>
                                </a:lnTo>
                                <a:lnTo>
                                  <a:pt x="167640" y="298450"/>
                                </a:lnTo>
                                <a:close/>
                                <a:moveTo>
                                  <a:pt x="158115" y="292735"/>
                                </a:moveTo>
                                <a:lnTo>
                                  <a:pt x="106680" y="292735"/>
                                </a:lnTo>
                                <a:lnTo>
                                  <a:pt x="103505" y="295275"/>
                                </a:lnTo>
                                <a:lnTo>
                                  <a:pt x="103505" y="298450"/>
                                </a:lnTo>
                                <a:lnTo>
                                  <a:pt x="164465" y="298450"/>
                                </a:lnTo>
                                <a:lnTo>
                                  <a:pt x="164465" y="295275"/>
                                </a:lnTo>
                                <a:lnTo>
                                  <a:pt x="161290" y="295275"/>
                                </a:lnTo>
                                <a:lnTo>
                                  <a:pt x="158115" y="292735"/>
                                </a:lnTo>
                                <a:close/>
                                <a:moveTo>
                                  <a:pt x="51435" y="289560"/>
                                </a:moveTo>
                                <a:lnTo>
                                  <a:pt x="12065" y="289560"/>
                                </a:lnTo>
                                <a:lnTo>
                                  <a:pt x="12065" y="292735"/>
                                </a:lnTo>
                                <a:lnTo>
                                  <a:pt x="51435" y="292735"/>
                                </a:lnTo>
                                <a:lnTo>
                                  <a:pt x="51435" y="289560"/>
                                </a:lnTo>
                                <a:close/>
                                <a:moveTo>
                                  <a:pt x="125095" y="137160"/>
                                </a:moveTo>
                                <a:lnTo>
                                  <a:pt x="88265" y="137160"/>
                                </a:lnTo>
                                <a:lnTo>
                                  <a:pt x="91440" y="140335"/>
                                </a:lnTo>
                                <a:lnTo>
                                  <a:pt x="94615" y="140335"/>
                                </a:lnTo>
                                <a:lnTo>
                                  <a:pt x="97155" y="146050"/>
                                </a:lnTo>
                                <a:lnTo>
                                  <a:pt x="97155" y="149225"/>
                                </a:lnTo>
                                <a:lnTo>
                                  <a:pt x="100330" y="155575"/>
                                </a:lnTo>
                                <a:lnTo>
                                  <a:pt x="103505" y="164465"/>
                                </a:lnTo>
                                <a:lnTo>
                                  <a:pt x="103505" y="170815"/>
                                </a:lnTo>
                                <a:lnTo>
                                  <a:pt x="115570" y="262255"/>
                                </a:lnTo>
                                <a:lnTo>
                                  <a:pt x="115570" y="283210"/>
                                </a:lnTo>
                                <a:lnTo>
                                  <a:pt x="112395" y="286385"/>
                                </a:lnTo>
                                <a:lnTo>
                                  <a:pt x="109855" y="292735"/>
                                </a:lnTo>
                                <a:lnTo>
                                  <a:pt x="155575" y="292735"/>
                                </a:lnTo>
                                <a:lnTo>
                                  <a:pt x="155575" y="289560"/>
                                </a:lnTo>
                                <a:lnTo>
                                  <a:pt x="149225" y="283210"/>
                                </a:lnTo>
                                <a:lnTo>
                                  <a:pt x="149225" y="274320"/>
                                </a:lnTo>
                                <a:lnTo>
                                  <a:pt x="146050" y="267970"/>
                                </a:lnTo>
                                <a:lnTo>
                                  <a:pt x="146050" y="259080"/>
                                </a:lnTo>
                                <a:lnTo>
                                  <a:pt x="137160" y="176530"/>
                                </a:lnTo>
                                <a:lnTo>
                                  <a:pt x="127635" y="140335"/>
                                </a:lnTo>
                                <a:lnTo>
                                  <a:pt x="125095" y="137160"/>
                                </a:lnTo>
                                <a:close/>
                                <a:moveTo>
                                  <a:pt x="45720" y="0"/>
                                </a:moveTo>
                                <a:lnTo>
                                  <a:pt x="39370" y="0"/>
                                </a:lnTo>
                                <a:lnTo>
                                  <a:pt x="33655" y="5715"/>
                                </a:lnTo>
                                <a:lnTo>
                                  <a:pt x="27305" y="8890"/>
                                </a:lnTo>
                                <a:lnTo>
                                  <a:pt x="24130" y="12065"/>
                                </a:lnTo>
                                <a:lnTo>
                                  <a:pt x="12065" y="18415"/>
                                </a:lnTo>
                                <a:lnTo>
                                  <a:pt x="8890" y="20955"/>
                                </a:lnTo>
                                <a:lnTo>
                                  <a:pt x="3175" y="20955"/>
                                </a:lnTo>
                                <a:lnTo>
                                  <a:pt x="3175" y="24130"/>
                                </a:lnTo>
                                <a:lnTo>
                                  <a:pt x="0" y="27305"/>
                                </a:lnTo>
                                <a:lnTo>
                                  <a:pt x="0" y="30480"/>
                                </a:lnTo>
                                <a:lnTo>
                                  <a:pt x="5715" y="30480"/>
                                </a:lnTo>
                                <a:lnTo>
                                  <a:pt x="5715" y="33655"/>
                                </a:lnTo>
                                <a:lnTo>
                                  <a:pt x="15240" y="33655"/>
                                </a:lnTo>
                                <a:lnTo>
                                  <a:pt x="15240" y="36195"/>
                                </a:lnTo>
                                <a:lnTo>
                                  <a:pt x="18415" y="36195"/>
                                </a:lnTo>
                                <a:lnTo>
                                  <a:pt x="18415" y="280035"/>
                                </a:lnTo>
                                <a:lnTo>
                                  <a:pt x="15240" y="283210"/>
                                </a:lnTo>
                                <a:lnTo>
                                  <a:pt x="15240" y="289560"/>
                                </a:lnTo>
                                <a:lnTo>
                                  <a:pt x="48895" y="289560"/>
                                </a:lnTo>
                                <a:lnTo>
                                  <a:pt x="48895" y="277495"/>
                                </a:lnTo>
                                <a:lnTo>
                                  <a:pt x="45720" y="271145"/>
                                </a:lnTo>
                                <a:lnTo>
                                  <a:pt x="45720" y="198120"/>
                                </a:lnTo>
                                <a:lnTo>
                                  <a:pt x="48895" y="186055"/>
                                </a:lnTo>
                                <a:lnTo>
                                  <a:pt x="48895" y="173355"/>
                                </a:lnTo>
                                <a:lnTo>
                                  <a:pt x="51435" y="164465"/>
                                </a:lnTo>
                                <a:lnTo>
                                  <a:pt x="55880" y="158115"/>
                                </a:lnTo>
                                <a:lnTo>
                                  <a:pt x="45720" y="158115"/>
                                </a:lnTo>
                                <a:lnTo>
                                  <a:pt x="45720" y="0"/>
                                </a:lnTo>
                                <a:close/>
                                <a:moveTo>
                                  <a:pt x="103505" y="121920"/>
                                </a:moveTo>
                                <a:lnTo>
                                  <a:pt x="85090" y="121920"/>
                                </a:lnTo>
                                <a:lnTo>
                                  <a:pt x="73025" y="127635"/>
                                </a:lnTo>
                                <a:lnTo>
                                  <a:pt x="64135" y="130810"/>
                                </a:lnTo>
                                <a:lnTo>
                                  <a:pt x="60960" y="137160"/>
                                </a:lnTo>
                                <a:lnTo>
                                  <a:pt x="54610" y="142875"/>
                                </a:lnTo>
                                <a:lnTo>
                                  <a:pt x="48895" y="152400"/>
                                </a:lnTo>
                                <a:lnTo>
                                  <a:pt x="45720" y="158115"/>
                                </a:lnTo>
                                <a:lnTo>
                                  <a:pt x="55880" y="158115"/>
                                </a:lnTo>
                                <a:lnTo>
                                  <a:pt x="57785" y="155575"/>
                                </a:lnTo>
                                <a:lnTo>
                                  <a:pt x="60960" y="149225"/>
                                </a:lnTo>
                                <a:lnTo>
                                  <a:pt x="66675" y="142875"/>
                                </a:lnTo>
                                <a:lnTo>
                                  <a:pt x="73025" y="140335"/>
                                </a:lnTo>
                                <a:lnTo>
                                  <a:pt x="81915" y="137160"/>
                                </a:lnTo>
                                <a:lnTo>
                                  <a:pt x="125095" y="137160"/>
                                </a:lnTo>
                                <a:lnTo>
                                  <a:pt x="121920" y="133985"/>
                                </a:lnTo>
                                <a:lnTo>
                                  <a:pt x="118745" y="127635"/>
                                </a:lnTo>
                                <a:lnTo>
                                  <a:pt x="109855" y="125095"/>
                                </a:lnTo>
                                <a:lnTo>
                                  <a:pt x="103505" y="121920"/>
                                </a:lnTo>
                                <a:close/>
                              </a:path>
                            </a:pathLst>
                          </a:custGeom>
                          <a:solidFill>
                            <a:srgbClr val="000000"/>
                          </a:solidFill>
                          <a:ln w="12700">
                            <a:noFill/>
                          </a:ln>
                        </wps:spPr>
                        <wps:bodyPr spcFirstLastPara="1" vertOverflow="clip" horzOverflow="clip" lIns="91440" tIns="45720" rIns="91440" bIns="45720" upright="1">
                          <a:noAutofit/>
                        </wps:bodyPr>
                      </wps:wsp>
                      <pic:pic xmlns:pic="http://schemas.openxmlformats.org/drawingml/2006/picture">
                        <pic:nvPicPr>
                          <pic:cNvPr id="5" name=""/>
                          <pic:cNvPicPr>
                            <a:extLst>
                              <a:ext uri="smNativeData">
                                <sm:smNativeData xmlns:sm="smNativeData" val="SMDATA_14_0j5IYR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EAAABAAAAAPAAAAAAAAAAAgAAAAAAAAAAAAAAAAAAAAgAAALYDAAAAAAAAAgAAAMQAAADcAQAAJQEAAAAAAAAAAAAAAAAAACgAAAAIAAAAAQAAAAEAAAA="/>
                              </a:ext>
                            </a:extLst>
                          </pic:cNvPicPr>
                        </pic:nvPicPr>
                        <pic:blipFill>
                          <a:blip r:embed="rId9"/>
                          <a:stretch>
                            <a:fillRect/>
                          </a:stretch>
                        </pic:blipFill>
                        <pic:spPr>
                          <a:xfrm>
                            <a:off x="603250" y="124460"/>
                            <a:ext cx="302260" cy="186055"/>
                          </a:xfrm>
                          <a:prstGeom prst="rect">
                            <a:avLst/>
                          </a:prstGeom>
                          <a:noFill/>
                          <a:ln w="12700">
                            <a:noFill/>
                          </a:ln>
                        </pic:spPr>
                      </pic:pic>
                    </wpg:wgp>
                  </a:graphicData>
                </a:graphic>
              </wp:inline>
            </w:drawing>
          </mc:Choice>
          <mc:Fallback>
            <w:object>
              <v:group style="width:71.30pt;height:24.50pt;z-index:251658241;mso-wrap-distance-left:0.00pt;mso-wrap-distance-right:0.00pt" coordorigin="0,0" coordsize="1426,490">
                <v:shape id="" o:spid="_x0000_s1026" style="position:absolute;left:0;top:0;width:370;height:480" coordsize="370,480" path="m240,466l125,466l125,480l240,480l245,475l245,470l240,466xm230,461l134,461l134,466l235,466l230,461xm221,456l144,456l139,461l226,461l221,456xm216,451l149,451l149,456l216,456l216,451xm216,29l149,29l149,34l154,38l154,451l211,451l211,43l216,38l216,29xm43,0l34,0l34,10l5,96l0,96l0,110l5,110l5,115l14,106l19,96l24,91l24,82l62,43l82,34l96,29l106,24l341,24l336,10l62,10l43,0xm370,96l350,96l350,101l355,106l355,110l360,115l365,115l365,110l370,110l370,96xm341,24l264,24l274,29l288,34l298,38l312,48l322,58l331,72l346,86l346,96l365,96l341,24xm235,24l130,24l139,29l226,29l235,24xm331,0l322,0l317,5l307,10l336,10l336,5l331,5l331,0xe" stroked="f" fillcolor="#000000" v:ext="SMDATA_11_0j5IYRMAAAAlAAAACwAAAA0AAAAAkAAAAEgAAACQAAAASAAAAAAAAAAAAAAAAAAAAAEAAABQAAAAAAAAAAAA4D8AAAAAAADgPwAAAAAAAOA/AAAAAAAA4D8AAAAAAADgPwAAAAAAAOA/AAAAAAAA4D8AAAAAAADgPwAAAAAAAOA/AAAAAAAA4D8CAAAAjAAAAAEAAAA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KAAAAAgAAAABAAAAAQAAAA==">
                  <v:fill color2="#000000" type="solid" angle="180"/>
                </v:shape>
                <v:shapetype id="_x0000_t75" coordsize="21600,21600" o:spt="75" o:preferrelative="t" path="m,l,21600r21600,l21600,xe">
                  <v:path gradientshapeok="t" o:connecttype="rect"/>
                </v:shapetype>
                <v:shape id="" o:spid="_x0000_s1027" type="#_x0000_t75" style="position:absolute;left:273;top:196;width:428;height:293" stroked="f" filled="f" v:ext="SMDATA_13_0j5IYR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gAAAAIAAAAAQAAAAEAAAA=">
                  <v:imagedata r:id="rId8" o:title="media/image1"/>
                </v:shape>
                <v:shape id="" o:spid="_x0000_s1028" style="position:absolute;left:700;top:4;width:264;height:476" coordsize="264,476" path="m91,461l9,461l5,465l0,465l0,475l101,475l101,470l91,461xm264,470l158,470l158,475l264,475l264,470xm249,461l168,461l163,465l163,470l259,470l259,465l254,465l249,461xm81,456l19,456l19,461l81,461l81,456xm197,216l139,216l144,221l149,221l153,230l153,235l158,245l163,259l163,269l182,413l182,446l177,451l173,461l245,461l245,456l235,446l235,432l230,422l230,408l216,278l201,221l197,216xm72,0l62,0l53,9l43,14l38,19l19,29l14,33l5,33l5,38l0,43l0,48l9,48l9,53l24,53l24,57l29,57l29,441l24,446l24,456l77,456l77,437l72,427l72,312l77,293l77,273l81,259l88,249l72,249l72,0xm163,192l134,192l115,201l101,206l96,216l86,225l77,240l72,249l88,249l91,245l96,235l105,225l115,221l129,216l197,216l192,211l187,201l173,197l163,192xe" stroked="f" fillcolor="#000000" v:ext="SMDATA_11_0j5IYRMAAAAlAAAACwAAAA0AAAAAkAAAAEgAAACQAAAASAAAAAAAAAAAAAAAAAAAAAEAAABQAAAAAAAAAAAA4D8AAAAAAADgPwAAAAAAAOA/AAAAAAAA4D8AAAAAAADgPwAAAAAAAOA/AAAAAAAA4D8AAAAAAADgPwAAAAAAAOA/AAAAAAAA4D8CAAAAjAAAAAEAAAA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KAAAAAgAAAABAAAAAQAAAA==">
                  <v:fill color2="#000000" type="solid" angle="180"/>
                </v:shape>
                <v:shape id="" o:spid="_x0000_s1029" type="#_x0000_t75" style="position:absolute;left:950;top:196;width:476;height:293" stroked="f" filled="f" v:ext="SMDATA_13_0j5IYR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gAAAAIAAAAAQAAAAEAAAA=">
                  <v:imagedata r:id="rId9" o:title="media/image2"/>
                </v:shape>
              </v:group>
            </w:object>
          </mc:Fallback>
        </mc:AlternateContent>
      </w:r>
      <w:r>
        <w:rPr>
          <w:rFonts w:ascii="Times New Roman" w:hAnsi="Times New Roman"/>
          <w:sz w:val="20"/>
          <w:position w:val="6"/>
        </w:rPr>
      </w:r>
      <w:r>
        <w:rPr>
          <w:rFonts w:ascii="Times New Roman" w:hAnsi="Times New Roman"/>
          <w:spacing w:val="99"/>
          <w:sz w:val="20"/>
          <w:position w:val="6"/>
        </w:rPr>
        <w:t xml:space="preserve"> </w:t>
      </w:r>
      <w:r>
        <w:rPr>
          <w:rFonts w:ascii="Times New Roman" w:hAnsi="Times New Roman"/>
          <w:spacing w:val="99"/>
          <w:sz w:val="20"/>
        </w:rPr>
      </w:r>
      <w:r>
        <w:rPr>
          <w:noProof/>
        </w:rPr>
        <w:drawing>
          <wp:inline distT="0" distB="0" distL="0" distR="0">
            <wp:extent cx="819785" cy="375920"/>
            <wp:effectExtent l="0" t="0" r="0" b="0"/>
            <wp:docPr id="6"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a:picLocks noChangeAspect="1"/>
                      <a:extLst>
                        <a:ext uri="smNativeData">
                          <sm:smNativeData xmlns:sm="smNativeData" val="SMDATA_14_0j5IY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EAAABAAAAAPAAAAAAAAAAHoAAAAAAAAAAAAAAAAAAAAAAAAAAAAAAAAAAAAAAAAAAAAAALBQAAUAIAAAAAAAAAAAAAAAAAACgAAAAIAAAAAQAAAAEAAAA="/>
                        </a:ext>
                      </a:extLst>
                    </pic:cNvPicPr>
                  </pic:nvPicPr>
                  <pic:blipFill>
                    <a:blip r:embed="rId10"/>
                    <a:stretch>
                      <a:fillRect/>
                    </a:stretch>
                  </pic:blipFill>
                  <pic:spPr>
                    <a:xfrm>
                      <a:off x="0" y="0"/>
                      <a:ext cx="819785" cy="375920"/>
                    </a:xfrm>
                    <a:prstGeom prst="rect">
                      <a:avLst/>
                    </a:prstGeom>
                    <a:noFill/>
                    <a:ln w="9525">
                      <a:noFill/>
                    </a:ln>
                  </pic:spPr>
                </pic:pic>
              </a:graphicData>
            </a:graphic>
          </wp:inline>
        </w:drawing>
      </w:r>
      <w:r>
        <w:rPr>
          <w:rFonts w:ascii="Times New Roman" w:hAnsi="Times New Roman"/>
          <w:spacing w:val="99"/>
          <w:sz w:val="20"/>
        </w:rPr>
      </w:r>
      <w:r>
        <w:rPr>
          <w:rFonts w:ascii="Times New Roman" w:hAnsi="Times New Roman"/>
          <w:sz w:val="20"/>
        </w:rPr>
      </w:r>
    </w:p>
    <w:p>
      <w:pPr>
        <w:pStyle w:val="para1"/>
        <w:ind w:left="0"/>
        <w:spacing w:before="2"/>
        <w:rPr>
          <w:rFonts w:ascii="Times New Roman" w:hAnsi="Times New Roman"/>
          <w:sz w:val="4"/>
        </w:rPr>
      </w:pPr>
      <w:r>
        <w:rPr>
          <w:rFonts w:ascii="Times New Roman" w:hAnsi="Times New Roman"/>
          <w:sz w:val="4"/>
        </w:rPr>
      </w:r>
    </w:p>
    <w:p>
      <w:pPr>
        <w:pStyle w:val="para1"/>
        <w:ind w:left="138"/>
        <w:spacing w:line="182" w:lineRule="exact"/>
        <w:rPr>
          <w:rFonts w:ascii="Times New Roman" w:hAnsi="Times New Roman"/>
          <w:sz w:val="18"/>
        </w:rPr>
      </w:pPr>
      <w:r>
        <w:rPr>
          <w:rFonts w:ascii="Times New Roman" w:hAnsi="Times New Roman"/>
          <w:sz w:val="18"/>
          <w:position w:val="-1"/>
        </w:rPr>
      </w:r>
      <w:r>
        <w:rPr>
          <w:noProof/>
          <w:position w:val="-3"/>
        </w:rPr>
        <mc:AlternateContent>
          <mc:Choice Requires="wpg">
            <w:drawing>
              <wp:inline distT="0" distB="0" distL="0" distR="0">
                <wp:extent cx="5675630" cy="116205"/>
                <wp:effectExtent l="0" t="0" r="0" b="0"/>
                <wp:docPr id="7" name="Gruppe2"/>
                <wp:cNvGraphicFramePr/>
                <a:graphic xmlns:a="http://schemas.openxmlformats.org/drawingml/2006/main">
                  <a:graphicData uri="http://schemas.microsoft.com/office/word/2010/wordprocessingGroup">
                    <wpg:wgp>
                      <wpg:cNvGrpSpPr>
                        <a:extLst>
                          <a:ext uri="smNativeData">
                            <sm:smNativeData xmlns:sm="smNativeData" val="SMDATA_6_0j5IYRMAAAAlAAAAAQAAAA0AAAAAkAAAAEgAAACQAAAASAAAAAAAAAAAAAAAAAAAABcAAAAUAAAAAAAAAAAAAAD/fwAA/38AAAAAAAAJAAAABAAAAAAAAAAMAAAAEAAAAAAAAAAAAAAAAAAAAAAAAAAhAAAAQAAAADwAAAACAAAAB6AAAAAAAAAAAAAAAAAAAAMAAAAAAAAAAAAAAAIAAAAAAAAA6iIAALcAAAAAAAAAAAAAAAAAAAAoAAAACAAAAAEAAAABAAAA"/>
                          </a:ext>
                        </a:extLst>
                      </wpg:cNvGrpSpPr>
                      <wpg:grpSpPr>
                        <a:xfrm>
                          <a:off x="0" y="0"/>
                          <a:ext cx="5675630" cy="116205"/>
                          <a:chOff x="0" y="0"/>
                          <a:chExt cx="5675630" cy="116205"/>
                        </a:xfrm>
                      </wpg:grpSpPr>
                      <wps:wsp>
                        <wps:cNvPr id="8" name=""/>
                        <wps:cNvSpPr>
                          <a:extLst>
                            <a:ext uri="smNativeData">
                              <sm:smNativeData xmlns:sm="smNativeData" val="SMDATA_12_0j5IYRMAAAAlAAAACwAAAA0AAAAAkAAAAEgAAACQAAAASAAAAAAAAAAAAAAAAAAAAAEAAABQAAAAAAAAAAAA4D8AAAAAAADgPwAAAAAAAOA/AAAAAAAA4D8AAAAAAADgPwAAAAAAAOA/AAAAAAAA4D8AAAAAAADgPwAAAAAAAOA/AAAAAAAA4D8CAAAAjAAAAAEAAAAAAAAA19fX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gAAAACAAAAAAAAAAAAAAAAAAAACAAAAAAAAAAAAAAACAAAAAAAAAFwAAAC3AAAAAAAAAAAAAAAAAAAAKAAAAAgAAAABAAAAAQAAAA=="/>
                            </a:ext>
                          </a:extLst>
                        </wps:cNvSpPr>
                        <wps:spPr>
                          <a:xfrm>
                            <a:off x="0" y="0"/>
                            <a:ext cx="58420" cy="116205"/>
                          </a:xfrm>
                          <a:custGeom>
                            <a:avLst/>
                            <a:gdLst/>
                            <a:ahLst/>
                            <a:cxnLst/>
                            <a:rect l="0" t="0" r="58420" b="116205"/>
                            <a:pathLst>
                              <a:path w="58420" h="116205">
                                <a:moveTo>
                                  <a:pt x="57785" y="0"/>
                                </a:moveTo>
                                <a:lnTo>
                                  <a:pt x="33655" y="6350"/>
                                </a:lnTo>
                                <a:lnTo>
                                  <a:pt x="15240" y="18415"/>
                                </a:lnTo>
                                <a:lnTo>
                                  <a:pt x="3175" y="36830"/>
                                </a:lnTo>
                                <a:lnTo>
                                  <a:pt x="0" y="57785"/>
                                </a:lnTo>
                                <a:lnTo>
                                  <a:pt x="3175" y="79375"/>
                                </a:lnTo>
                                <a:lnTo>
                                  <a:pt x="15240" y="97790"/>
                                </a:lnTo>
                                <a:lnTo>
                                  <a:pt x="33655" y="113030"/>
                                </a:lnTo>
                                <a:lnTo>
                                  <a:pt x="57785" y="115570"/>
                                </a:lnTo>
                                <a:lnTo>
                                  <a:pt x="57785" y="0"/>
                                </a:lnTo>
                                <a:close/>
                              </a:path>
                            </a:pathLst>
                          </a:custGeom>
                          <a:solidFill>
                            <a:srgbClr val="D7D7D7"/>
                          </a:solidFill>
                          <a:ln w="12700">
                            <a:noFill/>
                          </a:ln>
                        </wps:spPr>
                        <wps:bodyPr spcFirstLastPara="1" vertOverflow="clip" horzOverflow="clip" lIns="91440" tIns="45720" rIns="91440" bIns="45720" upright="1">
                          <a:noAutofit/>
                        </wps:bodyPr>
                      </wps:wsp>
                      <wps:wsp>
                        <wps:cNvPr id="9" name=""/>
                        <wps:cNvSpPr>
                          <a:extLst>
                            <a:ext uri="smNativeData">
                              <sm:smNativeData xmlns:sm="smNativeData" val="SMDATA_12_0j5IYRMAAAAlAAAAZAAAAA0AAAAAkAAAAEgAAACQAAAASAAAAAAAAAAAAAAAAAAAAAEAAABQAAAAAAAAAAAA4D8AAAAAAADgPwAAAAAAAOA/AAAAAAAA4D8AAAAAAADgPwAAAAAAAOA/AAAAAAAA4D8AAAAAAADgPwAAAAAAAOA/AAAAAAAA4D8CAAAAjAAAAAEAAAAAAAAA19fX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gAAAACAAAAAAAAAAAAAAAAAAAACAAAAWwAAAAAAAAACAAAAAAAAADQiAAC3AAAAAAAAAAAAAAAAAAAAKAAAAAgAAAABAAAAAQAAAA=="/>
                            </a:ext>
                          </a:extLst>
                        </wps:cNvSpPr>
                        <wps:spPr>
                          <a:xfrm>
                            <a:off x="57785" y="0"/>
                            <a:ext cx="5560060" cy="116205"/>
                          </a:xfrm>
                          <a:prstGeom prst="rect">
                            <a:avLst/>
                          </a:prstGeom>
                          <a:solidFill>
                            <a:srgbClr val="D7D7D7"/>
                          </a:solidFill>
                          <a:ln w="12700">
                            <a:noFill/>
                          </a:ln>
                        </wps:spPr>
                        <wps:bodyPr spcFirstLastPara="1" vertOverflow="clip" horzOverflow="clip" lIns="91440" tIns="45720" rIns="91440" bIns="45720" upright="1">
                          <a:noAutofit/>
                        </wps:bodyPr>
                      </wps:wsp>
                      <wps:wsp>
                        <wps:cNvPr id="10" name=""/>
                        <wps:cNvSpPr>
                          <a:extLst>
                            <a:ext uri="smNativeData">
                              <sm:smNativeData xmlns:sm="smNativeData" val="SMDATA_12_0j5IYRMAAAAlAAAACwAAAA0AAAAAkAAAAEgAAACQAAAASAAAAAAAAAAAAAAAAAAAAAEAAABQAAAAAAAAAAAA4D8AAAAAAADgPwAAAAAAAOA/AAAAAAAA4D8AAAAAAADgPwAAAAAAAOA/AAAAAAAA4D8AAAAAAADgPwAAAAAAAOA/AAAAAAAA4D8CAAAAjAAAAAEAAAAAAAAA19fX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gAAAACAAAAAAAAAAAAAAAAAAAACAAAAjiIAAAAAAAACAAAAAAAAAFwAAAC3AAAAAAAAAAAAAAAAAAAAKAAAAAgAAAABAAAAAQAAAA=="/>
                            </a:ext>
                          </a:extLst>
                        </wps:cNvSpPr>
                        <wps:spPr>
                          <a:xfrm>
                            <a:off x="5617210" y="0"/>
                            <a:ext cx="58420" cy="116205"/>
                          </a:xfrm>
                          <a:custGeom>
                            <a:avLst/>
                            <a:gdLst/>
                            <a:ahLst/>
                            <a:cxnLst/>
                            <a:rect l="0" t="0" r="58420" b="116205"/>
                            <a:pathLst>
                              <a:path w="58420" h="116205">
                                <a:moveTo>
                                  <a:pt x="0" y="0"/>
                                </a:moveTo>
                                <a:lnTo>
                                  <a:pt x="0" y="115570"/>
                                </a:lnTo>
                                <a:lnTo>
                                  <a:pt x="24765" y="113030"/>
                                </a:lnTo>
                                <a:lnTo>
                                  <a:pt x="43180" y="97790"/>
                                </a:lnTo>
                                <a:lnTo>
                                  <a:pt x="55245" y="79375"/>
                                </a:lnTo>
                                <a:lnTo>
                                  <a:pt x="58420" y="57785"/>
                                </a:lnTo>
                                <a:lnTo>
                                  <a:pt x="55245" y="36830"/>
                                </a:lnTo>
                                <a:lnTo>
                                  <a:pt x="43180" y="18415"/>
                                </a:lnTo>
                                <a:lnTo>
                                  <a:pt x="24765" y="6350"/>
                                </a:lnTo>
                                <a:lnTo>
                                  <a:pt x="0" y="0"/>
                                </a:lnTo>
                                <a:close/>
                              </a:path>
                            </a:pathLst>
                          </a:custGeom>
                          <a:solidFill>
                            <a:srgbClr val="D7D7D7"/>
                          </a:solidFill>
                          <a:ln w="12700">
                            <a:noFill/>
                          </a:ln>
                        </wps:spPr>
                        <wps:bodyPr spcFirstLastPara="1" vertOverflow="clip" horzOverflow="clip" lIns="91440" tIns="45720" rIns="91440" bIns="45720" upright="1">
                          <a:noAutofit/>
                        </wps:bodyPr>
                      </wps:wsp>
                    </wpg:wgp>
                  </a:graphicData>
                </a:graphic>
              </wp:inline>
            </w:drawing>
          </mc:Choice>
          <mc:Fallback>
            <w:object>
              <v:group style="width:446.90pt;height:9.15pt;z-index:251658247;mso-wrap-distance-left:0.00pt;mso-wrap-distance-right:0.00pt" coordorigin="0,0" coordsize="8938,183">
                <v:shape id="" o:spid="_x0000_s1030" style="position:absolute;left:0;top:0;width:92;height:183" coordsize="92,183" path="m91,0l53,10l24,29l5,58l0,91l5,125l24,154l53,178l91,182l91,0xe" stroked="f" fillcolor="#d7d7d7" v:ext="SMDATA_11_0j5IYRMAAAAlAAAACwAAAA0AAAAAkAAAAEgAAACQAAAASAAAAAAAAAAAAAAAAAAAAAEAAABQAAAAAAAAAAAA4D8AAAAAAADgPwAAAAAAAOA/AAAAAAAA4D8AAAAAAADgPwAAAAAAAOA/AAAAAAAA4D8AAAAAAADgPwAAAAAAAOA/AAAAAAAA4D8CAAAAjAAAAAEAAAAAAAAA19fX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KAAAAAgAAAABAAAAAQAAAA==">
                  <v:fill color2="#000000" type="solid" angle="180"/>
                </v:shape>
                <v:rect id="" o:spid="_x0000_s1031" style="position:absolute;left:91;top:0;width:8756;height:183" stroked="f" fillcolor="#d7d7d7" v:ext="SMDATA_11_0j5IYRMAAAAlAAAAZAAAAA0AAAAAkAAAAEgAAACQAAAASAAAAAAAAAAAAAAAAAAAAAEAAABQAAAAAAAAAAAA4D8AAAAAAADgPwAAAAAAAOA/AAAAAAAA4D8AAAAAAADgPwAAAAAAAOA/AAAAAAAA4D8AAAAAAADgPwAAAAAAAOA/AAAAAAAA4D8CAAAAjAAAAAEAAAAAAAAA19fX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KAAAAAgAAAABAAAAAQAAAA==">
                  <v:fill color2="#000000" type="solid" angle="180"/>
                </v:rect>
                <v:shape id="" o:spid="_x0000_s1032" style="position:absolute;left:8846;top:0;width:92;height:183" coordsize="92,183" path="m0,0l0,182l39,178l68,154l87,125l92,91l87,58l68,29l39,10l0,0xe" stroked="f" fillcolor="#d7d7d7" v:ext="SMDATA_11_0j5IYRMAAAAlAAAACwAAAA0AAAAAkAAAAEgAAACQAAAASAAAAAAAAAAAAAAAAAAAAAEAAABQAAAAAAAAAAAA4D8AAAAAAADgPwAAAAAAAOA/AAAAAAAA4D8AAAAAAADgPwAAAAAAAOA/AAAAAAAA4D8AAAAAAADgPwAAAAAAAOA/AAAAAAAA4D8CAAAAjAAAAAEAAAAAAAAA19fX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KAAAAAgAAAABAAAAAQAAAA==">
                  <v:fill color2="#000000" type="solid" angle="180"/>
                </v:shape>
              </v:group>
            </w:object>
          </mc:Fallback>
        </mc:AlternateContent>
      </w:r>
      <w:r>
        <w:rPr>
          <w:rFonts w:ascii="Times New Roman" w:hAnsi="Times New Roman"/>
          <w:sz w:val="18"/>
          <w:position w:val="-1"/>
        </w:rPr>
      </w:r>
      <w:r>
        <w:rPr>
          <w:rFonts w:ascii="Times New Roman" w:hAnsi="Times New Roman"/>
          <w:sz w:val="18"/>
        </w:rPr>
      </w:r>
    </w:p>
    <w:p>
      <w:pPr>
        <w:pStyle w:val="para1"/>
        <w:ind w:left="0"/>
        <w:rPr>
          <w:rFonts w:ascii="Times New Roman" w:hAnsi="Times New Roman"/>
          <w:sz w:val="7"/>
        </w:rPr>
      </w:pPr>
      <w:r>
        <w:rPr>
          <w:rFonts w:ascii="Times New Roman" w:hAnsi="Times New Roman"/>
          <w:sz w:val="7"/>
        </w:rPr>
      </w:r>
    </w:p>
    <w:p>
      <w:pPr>
        <w:sectPr>
          <w:footnotePr>
            <w:pos w:val="pageBottom"/>
            <w:numFmt w:val="decimal"/>
            <w:numStart w:val="1"/>
            <w:numRestart w:val="continuous"/>
          </w:footnotePr>
          <w:endnotePr>
            <w:pos w:val="docEnd"/>
            <w:numFmt w:val="decimal"/>
            <w:numStart w:val="1"/>
            <w:numRestart w:val="continuous"/>
          </w:endnotePr>
          <w:type w:val="continuous"/>
          <w:pgSz w:h="16840" w:w="11900"/>
          <w:pgMar w:left="1340" w:top="1320" w:right="1220" w:bottom="280" w:header="0" w:footer="0"/>
          <w:paperSrc w:first="0" w:other="0" a="0" b="0"/>
          <w:pgNumType w:fmt="decimal"/>
          <w:tmGutter w:val="3"/>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pPr>
    </w:p>
    <w:p>
      <w:pPr>
        <w:pStyle w:val="para1"/>
        <w:ind w:left="0"/>
        <w:rPr>
          <w:rFonts w:ascii="Times New Roman" w:hAnsi="Times New Roman"/>
          <w:sz w:val="38"/>
        </w:rPr>
      </w:pPr>
      <w:r>
        <w:rPr>
          <w:rFonts w:ascii="Times New Roman" w:hAnsi="Times New Roman"/>
          <w:sz w:val="38"/>
        </w:rPr>
      </w:r>
    </w:p>
    <w:p>
      <w:pPr>
        <w:pStyle w:val="para1"/>
        <w:ind w:left="0"/>
        <w:spacing w:before="8"/>
        <w:rPr>
          <w:rFonts w:ascii="Times New Roman" w:hAnsi="Times New Roman"/>
          <w:sz w:val="54"/>
        </w:rPr>
      </w:pPr>
      <w:r>
        <w:rPr>
          <w:rFonts w:ascii="Times New Roman" w:hAnsi="Times New Roman"/>
          <w:sz w:val="54"/>
        </w:rPr>
      </w:r>
    </w:p>
    <w:p>
      <w:pPr>
        <w:pStyle w:val="para2"/>
        <w:spacing w:before="1" w:line="390" w:lineRule="exact"/>
      </w:pPr>
      <w:r>
        <w:t>HomöopathischeTinnitus Datenbank</w:t>
      </w:r>
    </w:p>
    <w:p>
      <w:pPr>
        <w:pStyle w:val="para3"/>
        <w:spacing w:line="292" w:lineRule="exact"/>
      </w:pPr>
      <w:r>
        <w:t>zusammengestellt von Dr. med. Theresia Altrock</w:t>
      </w:r>
      <w:r>
        <w:br w:type="column"/>
      </w:r>
    </w:p>
    <w:p>
      <w:pPr>
        <w:ind w:left="100"/>
        <w:spacing w:before="59"/>
        <w:rPr>
          <w:sz w:val="18"/>
        </w:rPr>
      </w:pPr>
      <w:r>
        <w:rPr>
          <w:sz w:val="18"/>
        </w:rPr>
        <w:t>04340 40 22 12</w:t>
      </w:r>
    </w:p>
    <w:p>
      <w:pPr>
        <w:ind w:left="100"/>
        <w:spacing w:before="16"/>
        <w:rPr>
          <w:sz w:val="18"/>
        </w:rPr>
      </w:pPr>
      <w:hyperlink r:id="rId11" w:history="1">
        <w:r>
          <w:rPr>
            <w:sz w:val="18"/>
          </w:rPr>
          <w:t>www.techau-verlag.de</w:t>
        </w:r>
      </w:hyperlink>
    </w:p>
    <w:p>
      <w:pPr>
        <w:ind w:left="100"/>
        <w:spacing w:before="59"/>
        <w:rPr>
          <w:sz w:val="18"/>
        </w:rPr>
      </w:pPr>
      <w:r>
        <w:rPr>
          <w:sz w:val="18"/>
        </w:rPr>
        <w:t xml:space="preserve">E-mail </w:t>
      </w:r>
      <w:hyperlink r:id="rId12" w:history="1">
        <w:r>
          <w:rPr>
            <w:sz w:val="18"/>
          </w:rPr>
          <w:t>info@techau-verlag.de</w:t>
        </w:r>
      </w:hyperlink>
    </w:p>
    <w:p>
      <w:pPr>
        <w:sectPr>
          <w:footnotePr>
            <w:pos w:val="pageBottom"/>
            <w:numFmt w:val="decimal"/>
            <w:numStart w:val="1"/>
            <w:numRestart w:val="continuous"/>
          </w:footnotePr>
          <w:endnotePr>
            <w:pos w:val="docEnd"/>
            <w:numFmt w:val="decimal"/>
            <w:numStart w:val="1"/>
            <w:numRestart w:val="continuous"/>
          </w:endnotePr>
          <w:type w:val="continuous"/>
          <w:pgSz w:h="16840" w:w="11900"/>
          <w:pgMar w:left="1340" w:top="1320" w:right="1220" w:bottom="280"/>
          <w:paperSrc w:first="0" w:other="0" a="0" b="0"/>
          <w:pgNumType w:fmt="decimal"/>
          <w:cols w:num="2" w:equalWidth="0" w:space="0">
            <w:col w:w="5273" w:space="1500"/>
            <w:col w:w="2567"/>
          </w:cols>
          <w:tmGutter w:val="3"/>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pPr>
    </w:p>
    <w:p>
      <w:pPr>
        <w:pStyle w:val="para1"/>
        <w:ind w:left="0"/>
        <w:rPr>
          <w:sz w:val="20"/>
        </w:rPr>
      </w:pPr>
      <w:r>
        <w:rPr>
          <w:sz w:val="20"/>
        </w:rPr>
      </w:r>
    </w:p>
    <w:p>
      <w:pPr>
        <w:pStyle w:val="para1"/>
        <w:ind w:left="0"/>
        <w:spacing w:before="10"/>
        <w:rPr>
          <w:sz w:val="25"/>
        </w:rPr>
      </w:pPr>
      <w:r>
        <w:rPr>
          <w:sz w:val="25"/>
        </w:rPr>
      </w:r>
    </w:p>
    <w:p>
      <w:pPr>
        <w:pStyle w:val="para1"/>
        <w:ind w:right="598"/>
        <w:spacing w:before="105" w:line="247" w:lineRule="auto"/>
      </w:pPr>
      <w:r>
        <w:t>Herzlichen Glückwunsch zum Erwerb der einzigen Datenbank zur homöopathischen Behandlung von Tinnitus. Die Daten sind aus verschiedenen Tinnitus-Repertorien und nach den Erfahrungen von Th. Altrock zusammengestellt und um eigene Erfahrungen ergänzt. Sie sind die Grundlage für Ihre außerordentlichen Behandlungserfolge u.a. bei Tinnitus.</w:t>
      </w:r>
    </w:p>
    <w:p>
      <w:pPr>
        <w:ind w:left="100" w:right="218"/>
        <w:spacing w:line="247" w:lineRule="auto"/>
        <w:rPr>
          <w:b/>
          <w:sz w:val="23"/>
        </w:rPr>
      </w:pPr>
      <w:r>
        <w:rPr>
          <w:sz w:val="23"/>
        </w:rPr>
        <w:t xml:space="preserve">Als Ergänzung finden Sie auf der CD das Heft „Praktische Einführung in den RAC” als PDF-Datei (im Ordner „pdf”). Zum Lesen benötigen Sie  den  kostenlosen  Acrobat Reader (Download unter www.adobe.de). </w:t>
      </w:r>
      <w:r>
        <w:rPr>
          <w:b/>
          <w:sz w:val="23"/>
        </w:rPr>
        <w:t>Zur empfohlenen vorherigen Störfeld-Therapie beacheten Sie bitte auch das „9-Punkte-Programm”, zu finden unter den entsprechenden Kartenreitern in der Programmoberfläche</w:t>
      </w:r>
      <w:r>
        <w:rPr>
          <w:b/>
          <w:spacing w:val="7"/>
          <w:sz w:val="23"/>
        </w:rPr>
        <w:t xml:space="preserve"> </w:t>
      </w:r>
      <w:r>
        <w:rPr>
          <w:b/>
          <w:sz w:val="23"/>
        </w:rPr>
        <w:t>rechts.</w:t>
      </w:r>
      <w:r>
        <w:rPr>
          <w:b/>
          <w:sz w:val="23"/>
        </w:rPr>
      </w:r>
    </w:p>
    <w:p>
      <w:pPr>
        <w:pStyle w:val="para1"/>
        <w:ind w:right="2030"/>
        <w:spacing w:before="1" w:line="247" w:lineRule="auto"/>
      </w:pPr>
      <w:r>
        <w:t xml:space="preserve">Zusätzliche Informationen zur Tinitusbehandlung finden Sie auch unter </w:t>
      </w:r>
      <w:hyperlink r:id="rId13" w:history="1">
        <w:r>
          <w:t>www.theresia-altrock.de.</w:t>
        </w:r>
      </w:hyperlink>
    </w:p>
    <w:p>
      <w:pPr>
        <w:pStyle w:val="para1"/>
        <w:spacing w:before="3"/>
      </w:pPr>
      <w:r>
        <w:t>Sie haben zwei CDs erhalten: Lotus SmartSuite und Tinnitus-Datenbank.</w:t>
      </w:r>
    </w:p>
    <w:p>
      <w:pPr>
        <w:pStyle w:val="para1"/>
        <w:ind w:left="0"/>
        <w:spacing w:before="11"/>
        <w:rPr>
          <w:sz w:val="32"/>
        </w:rPr>
      </w:pPr>
      <w:r>
        <w:rPr>
          <w:sz w:val="32"/>
        </w:rPr>
      </w:r>
    </w:p>
    <w:p>
      <w:pPr>
        <w:pStyle w:val="para2"/>
      </w:pPr>
      <w:r>
        <w:t>Installation</w:t>
      </w:r>
    </w:p>
    <w:p>
      <w:pPr>
        <w:pStyle w:val="para1"/>
        <w:ind w:right="598"/>
        <w:spacing w:before="297" w:line="247" w:lineRule="auto"/>
      </w:pPr>
      <w:r>
        <w:t>Zur Ausführung dieser Software benötigen Sie das Produkt Lotus Approach. Eine Vollversion von Approach ist beigefügt.</w:t>
      </w:r>
    </w:p>
    <w:p>
      <w:pPr>
        <w:pStyle w:val="para1"/>
        <w:ind w:right="598"/>
        <w:spacing w:line="247" w:lineRule="auto"/>
      </w:pPr>
      <w:r>
        <w:t>Approach ist Teil des Officepakets Lotus SmartSuite 9.0, das Sie nach Belieben nutzen können.</w:t>
      </w:r>
    </w:p>
    <w:p>
      <w:pPr>
        <w:pStyle w:val="para1"/>
        <w:ind w:left="0"/>
        <w:spacing w:before="4"/>
      </w:pPr>
      <w:r/>
    </w:p>
    <w:p>
      <w:pPr>
        <w:pStyle w:val="para1"/>
        <w:spacing w:before="1"/>
      </w:pPr>
      <w:r>
        <w:t>1.</w:t>
      </w:r>
    </w:p>
    <w:p>
      <w:pPr>
        <w:pStyle w:val="para1"/>
        <w:spacing w:before="7"/>
      </w:pPr>
      <w:r>
        <w:t>Installieren Sie Approach von der Smartsuite-CD in ein Verzeichnis Ihrer Wahl.</w:t>
      </w:r>
    </w:p>
    <w:p>
      <w:pPr>
        <w:pStyle w:val="para1"/>
        <w:spacing w:before="8"/>
      </w:pPr>
      <w:r>
        <w:t>Sollte das Lotus Installationsprogramm nicht automatisch starten, doppelklicken Sie auf</w:t>
      </w:r>
    </w:p>
    <w:p>
      <w:pPr>
        <w:pStyle w:val="para1"/>
        <w:spacing w:before="8"/>
      </w:pPr>
      <w:r>
        <w:t>„setup.exe”.</w:t>
      </w:r>
    </w:p>
    <w:p>
      <w:pPr>
        <w:pStyle w:val="para1"/>
        <w:ind w:right="598"/>
        <w:spacing w:before="7" w:line="247" w:lineRule="auto"/>
      </w:pPr>
      <w:r>
        <w:t>Nach Eingabe Ihrer Benutzerdaten (eine Registriernummer ist nicht erforderlich) gelangen Sie zu einem Auswahlfeld, in dem Sie die Anwendungen des Officepakets auswählen können. Erforderlich für die Tinnitus-Datenbank ist lediglich das Datenbank-Programm Approach. Nach Bedarf können Sie selbstverständlich auch die anderen Anwendungen des bewährten Officepakets (Textverarbeitung, Tabellenkalkulation, Organizer usw.) installieren.</w:t>
      </w:r>
    </w:p>
    <w:p>
      <w:pPr>
        <w:pStyle w:val="para1"/>
        <w:spacing w:before="1"/>
      </w:pPr>
      <w:r>
        <w:t>Nach einem Neustart des Systems steht Ihnen Approach zur Verfügung.</w:t>
      </w:r>
    </w:p>
    <w:p>
      <w:pPr>
        <w:pStyle w:val="para1"/>
        <w:ind w:left="0"/>
        <w:rPr>
          <w:sz w:val="28"/>
        </w:rPr>
      </w:pPr>
      <w:r>
        <w:rPr>
          <w:sz w:val="28"/>
        </w:rPr>
      </w:r>
    </w:p>
    <w:p>
      <w:pPr>
        <w:pStyle w:val="para1"/>
        <w:ind w:left="0"/>
        <w:spacing w:before="8"/>
        <w:rPr>
          <w:sz w:val="20"/>
        </w:rPr>
      </w:pPr>
      <w:r>
        <w:rPr>
          <w:sz w:val="20"/>
        </w:rPr>
      </w:r>
    </w:p>
    <w:p>
      <w:pPr>
        <w:pStyle w:val="para1"/>
      </w:pPr>
      <w:r>
        <w:t>Windows (getestet unter XP, Vista)</w:t>
      </w:r>
    </w:p>
    <w:p>
      <w:pPr>
        <w:pStyle w:val="para1"/>
        <w:ind w:right="598"/>
        <w:spacing w:before="8" w:line="247" w:lineRule="auto"/>
      </w:pPr>
      <w:r>
        <w:t>Da es sich sich um eine ältere Programmversion handelt, erhalten Sie beim Start von Approach eine Warnmeldung, dass Kreuztabellen womöglich nicht richtig dargestellt werden. Da diese Anwendung keine Kreuztabellen beinhaltet, können Sie die Meldung getrost ignorieren.</w:t>
      </w:r>
    </w:p>
    <w:p>
      <w:pPr>
        <w:sectPr>
          <w:footnotePr>
            <w:pos w:val="pageBottom"/>
            <w:numFmt w:val="decimal"/>
            <w:numStart w:val="1"/>
            <w:numRestart w:val="continuous"/>
          </w:footnotePr>
          <w:endnotePr>
            <w:pos w:val="docEnd"/>
            <w:numFmt w:val="decimal"/>
            <w:numStart w:val="1"/>
            <w:numRestart w:val="continuous"/>
          </w:endnotePr>
          <w:type w:val="continuous"/>
          <w:pgSz w:h="16840" w:w="11900"/>
          <w:pgMar w:left="1340" w:top="1320" w:right="1220" w:bottom="280"/>
          <w:paperSrc w:first="0" w:other="0" a="0" b="0"/>
          <w:pgNumType w:fmt="decimal"/>
          <w:tmGutter w:val="3"/>
          <w:mirrorMargins w:val="0"/>
          <w:tmSection w:h="-1"/>
          <w:guidesAndGridMasterPages Id="0" numberOfVerticalGuides="0" numberOfHorizontalGuides="0"/>
          <w:guidesAndGridMasterPages Id="1" numberOfVerticalGuides="0" numberOfHorizontalGuides="0"/>
          <w:guidesAndGridMasterPages Id="2" numberOfVerticalGuides="0" numberOfHorizontalGuides="0"/>
        </w:sectPr>
      </w:pPr>
    </w:p>
    <w:p>
      <w:pPr>
        <w:pStyle w:val="para1"/>
        <w:spacing w:before="129"/>
      </w:pPr>
      <w:r>
        <w:t>2.</w:t>
      </w:r>
    </w:p>
    <w:p>
      <w:pPr>
        <w:pStyle w:val="para4"/>
        <w:numPr>
          <w:ilvl w:val="0"/>
          <w:numId w:val="1"/>
        </w:numPr>
        <w:ind w:left="364" w:hanging="264"/>
        <w:tabs defTabSz="720">
          <w:tab w:val="left" w:pos="364" w:leader="none"/>
        </w:tabs>
        <w:rPr>
          <w:sz w:val="23"/>
        </w:rPr>
      </w:pPr>
      <w:r>
        <w:rPr>
          <w:sz w:val="23"/>
        </w:rPr>
        <w:t>Legen Sie die CD „Tinnitus Datenbank”</w:t>
      </w:r>
      <w:r>
        <w:rPr>
          <w:spacing w:val="5"/>
          <w:sz w:val="23"/>
        </w:rPr>
        <w:t xml:space="preserve"> </w:t>
      </w:r>
      <w:r>
        <w:rPr>
          <w:sz w:val="23"/>
        </w:rPr>
        <w:t>ein.</w:t>
      </w:r>
    </w:p>
    <w:p>
      <w:pPr>
        <w:pStyle w:val="para4"/>
        <w:numPr>
          <w:ilvl w:val="0"/>
          <w:numId w:val="1"/>
        </w:numPr>
        <w:ind w:left="373" w:hanging="274"/>
        <w:spacing w:before="8"/>
        <w:tabs defTabSz="720">
          <w:tab w:val="left" w:pos="374" w:leader="none"/>
        </w:tabs>
        <w:rPr>
          <w:sz w:val="23"/>
        </w:rPr>
      </w:pPr>
      <w:r>
        <w:rPr>
          <w:sz w:val="23"/>
        </w:rPr>
        <w:t>Kopieren Sie den Ordner „tinnitus datenbank” in ein Verzeichnis Ihrer</w:t>
      </w:r>
      <w:r>
        <w:rPr>
          <w:spacing w:val="42"/>
          <w:sz w:val="23"/>
        </w:rPr>
        <w:t xml:space="preserve"> </w:t>
      </w:r>
      <w:r>
        <w:rPr>
          <w:sz w:val="23"/>
        </w:rPr>
        <w:t>Wahl.</w:t>
      </w:r>
    </w:p>
    <w:p>
      <w:pPr>
        <w:pStyle w:val="para1"/>
        <w:ind w:left="0"/>
        <w:spacing w:before="3"/>
        <w:rPr>
          <w:sz w:val="24"/>
        </w:rPr>
      </w:pPr>
      <w:r>
        <w:rPr>
          <w:sz w:val="24"/>
        </w:rPr>
      </w:r>
    </w:p>
    <w:p>
      <w:pPr>
        <w:pStyle w:val="para1"/>
      </w:pPr>
      <w:r>
        <w:t>3.</w:t>
      </w:r>
    </w:p>
    <w:p>
      <w:pPr>
        <w:pStyle w:val="para1"/>
        <w:spacing w:before="8"/>
      </w:pPr>
      <w:r>
        <w:t>Starten Sie nun Approach und öffnen Sie nun im Dialog „Datei/Öffnen” die Datei</w:t>
      </w:r>
    </w:p>
    <w:p>
      <w:pPr>
        <w:pStyle w:val="para1"/>
        <w:ind w:right="1575"/>
        <w:spacing w:before="8" w:line="247" w:lineRule="auto"/>
      </w:pPr>
      <w:r>
        <w:t>„altrock-tinnitus.apr” im eben gewählten Verzeichnis „tinnitus datenbank”. Sie können Approach auch über den Explorer durch einen Doppelklick auf</w:t>
      </w:r>
    </w:p>
    <w:p>
      <w:pPr>
        <w:pStyle w:val="para1"/>
        <w:spacing w:line="279" w:lineRule="exact"/>
      </w:pPr>
      <w:r>
        <w:t>„altrock-tinnitus.apr” starten.</w:t>
      </w:r>
    </w:p>
    <w:p>
      <w:pPr>
        <w:pStyle w:val="para1"/>
        <w:ind w:right="218"/>
        <w:spacing w:before="7" w:line="250" w:lineRule="auto"/>
      </w:pPr>
      <w:r>
        <w:t>In der geöffneten Datenbank bekommen Sie über die Reiter „Hinweise zur Behandlung” und „Hinweise zur Bedienung” weitere Informationen.</w:t>
      </w:r>
    </w:p>
    <w:p>
      <w:pPr>
        <w:pStyle w:val="para1"/>
        <w:ind w:left="0"/>
        <w:spacing w:before="5"/>
      </w:pPr>
      <w:r/>
    </w:p>
    <w:p>
      <w:pPr>
        <w:pStyle w:val="para3"/>
        <w:spacing w:before="1"/>
      </w:pPr>
      <w:r>
        <w:t>4.</w:t>
      </w:r>
    </w:p>
    <w:p>
      <w:pPr>
        <w:ind w:left="100" w:right="235"/>
        <w:rPr>
          <w:sz w:val="24"/>
        </w:rPr>
      </w:pPr>
      <w:r>
        <w:rPr>
          <w:sz w:val="24"/>
        </w:rPr>
        <w:t>Einige Anwender berichten von Installationsproblemen unter Windows 7. Verwenden Sie am besten den XP Modus der Professional-Edition. Wir haben auch eine Sammlung von Tipps, wie das Problem in den meisten Fällen behoben werrden kann.</w:t>
      </w:r>
    </w:p>
    <w:p>
      <w:pPr>
        <w:pStyle w:val="para1"/>
        <w:ind w:left="0"/>
        <w:rPr>
          <w:sz w:val="28"/>
        </w:rPr>
      </w:pPr>
      <w:r>
        <w:rPr>
          <w:sz w:val="28"/>
        </w:rPr>
      </w:r>
    </w:p>
    <w:p>
      <w:pPr>
        <w:pStyle w:val="para1"/>
        <w:ind w:left="0"/>
        <w:spacing w:before="9"/>
        <w:rPr>
          <w:sz w:val="28"/>
        </w:rPr>
      </w:pPr>
      <w:r>
        <w:rPr>
          <w:sz w:val="28"/>
        </w:rPr>
      </w:r>
    </w:p>
    <w:p>
      <w:pPr>
        <w:ind w:left="100"/>
        <w:rPr>
          <w:sz w:val="32"/>
        </w:rPr>
      </w:pPr>
      <w:r>
        <w:rPr>
          <w:sz w:val="32"/>
        </w:rPr>
        <w:t>Weitere Hinweise</w:t>
      </w:r>
    </w:p>
    <w:p>
      <w:pPr>
        <w:pStyle w:val="para1"/>
        <w:spacing w:before="297"/>
      </w:pPr>
      <w:r>
        <w:t>1.</w:t>
      </w:r>
    </w:p>
    <w:p>
      <w:pPr>
        <w:pStyle w:val="para1"/>
        <w:ind w:right="598"/>
        <w:spacing w:before="8" w:line="247" w:lineRule="auto"/>
      </w:pPr>
      <w:r>
        <w:rPr>
          <w:b/>
        </w:rPr>
        <w:t xml:space="preserve">Die wichtigsten Hinweise </w:t>
      </w:r>
      <w:r>
        <w:t>zur Bedienung finden Sie in den Hinweisen, die sich im Programmfenster direkt über Kartenreiter aufrufen lassen.</w:t>
      </w:r>
    </w:p>
    <w:p>
      <w:pPr>
        <w:pStyle w:val="para1"/>
        <w:ind w:left="0"/>
        <w:spacing w:before="6"/>
      </w:pPr>
      <w:r/>
    </w:p>
    <w:p>
      <w:pPr>
        <w:pStyle w:val="para1"/>
      </w:pPr>
      <w:r>
        <w:rPr>
          <w:w w:val="102"/>
        </w:rPr>
        <w:t>2</w:t>
      </w:r>
      <w:r/>
    </w:p>
    <w:p>
      <w:pPr>
        <w:pStyle w:val="para1"/>
        <w:ind w:right="332"/>
        <w:spacing w:before="8" w:line="247" w:lineRule="auto"/>
      </w:pPr>
      <w:r>
        <w:t xml:space="preserve">Eine </w:t>
      </w:r>
      <w:r>
        <w:rPr>
          <w:b/>
        </w:rPr>
        <w:t xml:space="preserve">ausführliche Hilfe </w:t>
      </w:r>
      <w:r>
        <w:t>zur Tinnitus-Datenbank finden Sie im Ordner &lt;Help&gt;. Öffnen Sie diesen Ordner im Windows-Explorer und starten Sie „hilfe.html” durch einen Doppelklick.</w:t>
      </w:r>
    </w:p>
    <w:p>
      <w:pPr>
        <w:pStyle w:val="para1"/>
        <w:ind w:left="0"/>
        <w:spacing w:before="5"/>
      </w:pPr>
      <w:r/>
    </w:p>
    <w:p>
      <w:pPr>
        <w:pStyle w:val="para1"/>
      </w:pPr>
      <w:r>
        <w:t>3.</w:t>
      </w:r>
    </w:p>
    <w:p>
      <w:pPr>
        <w:pStyle w:val="para1"/>
        <w:ind w:right="598"/>
        <w:spacing w:before="8" w:line="247" w:lineRule="auto"/>
      </w:pPr>
      <w:r>
        <w:t xml:space="preserve">Möchten Sie öfter auf die Hilfe zugreifen, empfiehlt es sich, eine </w:t>
      </w:r>
      <w:r>
        <w:rPr>
          <w:b/>
        </w:rPr>
        <w:t xml:space="preserve">Datei-Verknüfung </w:t>
      </w:r>
      <w:r>
        <w:t>auf dem Desktop einzurichten (Explorer - Rechtsklick auf „hilfe.html” - Senden an - Desktop)</w:t>
      </w:r>
    </w:p>
    <w:p>
      <w:pPr>
        <w:pStyle w:val="para1"/>
        <w:ind w:left="0"/>
        <w:spacing w:before="5"/>
      </w:pPr>
      <w:r/>
    </w:p>
    <w:p>
      <w:pPr>
        <w:pStyle w:val="para1"/>
      </w:pPr>
      <w:r>
        <w:t>4.</w:t>
      </w:r>
    </w:p>
    <w:p>
      <w:pPr>
        <w:pStyle w:val="para1"/>
        <w:spacing w:before="8"/>
        <w:rPr>
          <w:b/>
        </w:rPr>
      </w:pPr>
      <w:r>
        <w:t xml:space="preserve">Entsprechend können Sie mit der Datei altrock-tinnitus.apr verfahren. </w:t>
      </w:r>
      <w:r>
        <w:rPr>
          <w:b/>
        </w:rPr>
        <w:t>Ein Doppelklick</w:t>
      </w:r>
      <w:r>
        <w:rPr>
          <w:b/>
        </w:rPr>
      </w:r>
    </w:p>
    <w:p>
      <w:pPr>
        <w:ind w:left="100"/>
        <w:spacing w:before="8"/>
        <w:rPr>
          <w:sz w:val="23"/>
        </w:rPr>
      </w:pPr>
      <w:r>
        <w:rPr>
          <w:sz w:val="23"/>
        </w:rPr>
        <w:t xml:space="preserve">auf das Symbol auf dem Desktop </w:t>
      </w:r>
      <w:r>
        <w:rPr>
          <w:b/>
          <w:sz w:val="23"/>
        </w:rPr>
        <w:t>öffnet dann die Tinnitus Datenbank</w:t>
      </w:r>
      <w:r>
        <w:rPr>
          <w:sz w:val="23"/>
        </w:rPr>
        <w:t>.</w:t>
      </w:r>
    </w:p>
    <w:p>
      <w:pPr>
        <w:pStyle w:val="para1"/>
        <w:ind w:left="0"/>
        <w:spacing w:before="3"/>
        <w:rPr>
          <w:sz w:val="24"/>
        </w:rPr>
      </w:pPr>
      <w:r>
        <w:rPr>
          <w:sz w:val="24"/>
        </w:rPr>
      </w:r>
    </w:p>
    <w:p>
      <w:pPr>
        <w:pStyle w:val="para1"/>
      </w:pPr>
      <w:r>
        <w:t>5.</w:t>
      </w:r>
    </w:p>
    <w:p>
      <w:pPr>
        <w:pStyle w:val="para1"/>
        <w:ind w:right="218"/>
        <w:spacing w:before="8" w:line="247" w:lineRule="auto"/>
      </w:pPr>
      <w:r>
        <w:rPr>
          <w:b/>
        </w:rPr>
        <w:t xml:space="preserve">Bei Fragen </w:t>
      </w:r>
      <w:r>
        <w:t xml:space="preserve">senden Sie am besten eine E-mail an </w:t>
      </w:r>
      <w:hyperlink r:id="rId12" w:history="1">
        <w:r>
          <w:t xml:space="preserve">info@techau-verlag.de </w:t>
        </w:r>
      </w:hyperlink>
      <w:r>
        <w:t>oder ein Fax an 04822 6446. Bitte geben Sie auch eine Telefonnummer an und möglichst eine Zeit, zu der Sie zu erreichen sind. In dringenden Fällen verwenden Sie die Durchwahl 04340 40 22 12, auch am Abend.</w:t>
      </w:r>
    </w:p>
    <w:p>
      <w:pPr>
        <w:pStyle w:val="para1"/>
        <w:ind w:left="0"/>
        <w:spacing w:before="4"/>
      </w:pPr>
      <w:r/>
    </w:p>
    <w:p>
      <w:pPr>
        <w:pStyle w:val="para1"/>
      </w:pPr>
      <w:r>
        <w:t>Wir wünschen Ihnen viel Erfolg! Ihr Techau Verlag</w:t>
      </w:r>
    </w:p>
    <w:sectPr>
      <w:footnotePr>
        <w:pos w:val="pageBottom"/>
        <w:numFmt w:val="decimal"/>
        <w:numStart w:val="1"/>
        <w:numRestart w:val="continuous"/>
      </w:footnotePr>
      <w:endnotePr>
        <w:pos w:val="docEnd"/>
        <w:numFmt w:val="decimal"/>
        <w:numStart w:val="1"/>
        <w:numRestart w:val="continuous"/>
      </w:endnotePr>
      <w:type w:val="nextPage"/>
      <w:pgSz w:h="16840" w:w="11900"/>
      <w:pgMar w:left="1340" w:top="1600" w:right="1220" w:bottom="280"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Dutch801 Rm BT">
    <w:panose1 w:val="02020603060505020304"/>
    <w:charset w:val="00"/>
    <w:family w:val="roman"/>
    <w:pitch w:val="default"/>
  </w:font>
  <w:font w:name="Calibri">
    <w:panose1 w:val="020F0502020204030204"/>
    <w:charset w:val="00"/>
    <w:family w:val="swiss"/>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merierungsliste 1"/>
    <w:lvl w:ilvl="0">
      <w:start w:val="1"/>
      <w:numFmt w:val="lowerLetter"/>
      <w:suff w:val="tab"/>
      <w:lvlText w:val="%1)"/>
      <w:lvlJc w:val="left"/>
      <w:pPr>
        <w:ind w:left="100" w:hanging="0"/>
      </w:pPr>
      <w:rPr>
        <w:rFonts w:ascii="Dutch801 Rm BT" w:hAnsi="Dutch801 Rm BT" w:eastAsia="Dutch801 Rm BT" w:cs="Dutch801 Rm BT"/>
        <w:spacing w:val="-1"/>
        <w:w w:val="102"/>
        <w:sz w:val="23"/>
        <w:szCs w:val="23"/>
      </w:rPr>
    </w:lvl>
    <w:lvl w:ilvl="1">
      <w:numFmt w:val="bullet"/>
      <w:suff w:val="tab"/>
      <w:lvlText w:val="•"/>
      <w:lvlJc w:val="left"/>
      <w:pPr>
        <w:ind w:left="994" w:hanging="0"/>
      </w:pPr>
    </w:lvl>
    <w:lvl w:ilvl="2">
      <w:numFmt w:val="bullet"/>
      <w:suff w:val="tab"/>
      <w:lvlText w:val="•"/>
      <w:lvlJc w:val="left"/>
      <w:pPr>
        <w:ind w:left="1892" w:hanging="0"/>
      </w:pPr>
    </w:lvl>
    <w:lvl w:ilvl="3">
      <w:numFmt w:val="bullet"/>
      <w:suff w:val="tab"/>
      <w:lvlText w:val="•"/>
      <w:lvlJc w:val="left"/>
      <w:pPr>
        <w:ind w:left="2790" w:hanging="0"/>
      </w:pPr>
    </w:lvl>
    <w:lvl w:ilvl="4">
      <w:numFmt w:val="bullet"/>
      <w:suff w:val="tab"/>
      <w:lvlText w:val="•"/>
      <w:lvlJc w:val="left"/>
      <w:pPr>
        <w:ind w:left="3688" w:hanging="0"/>
      </w:pPr>
    </w:lvl>
    <w:lvl w:ilvl="5">
      <w:numFmt w:val="bullet"/>
      <w:suff w:val="tab"/>
      <w:lvlText w:val="•"/>
      <w:lvlJc w:val="left"/>
      <w:pPr>
        <w:ind w:left="4586" w:hanging="0"/>
      </w:pPr>
    </w:lvl>
    <w:lvl w:ilvl="6">
      <w:numFmt w:val="bullet"/>
      <w:suff w:val="tab"/>
      <w:lvlText w:val="•"/>
      <w:lvlJc w:val="left"/>
      <w:pPr>
        <w:ind w:left="5484" w:hanging="0"/>
      </w:pPr>
    </w:lvl>
    <w:lvl w:ilvl="7">
      <w:numFmt w:val="bullet"/>
      <w:suff w:val="tab"/>
      <w:lvlText w:val="•"/>
      <w:lvlJc w:val="left"/>
      <w:pPr>
        <w:ind w:left="6382" w:hanging="0"/>
      </w:pPr>
    </w:lvl>
    <w:lvl w:ilvl="8">
      <w:numFmt w:val="bullet"/>
      <w:suff w:val="tab"/>
      <w:lvlText w:val="•"/>
      <w:lvlJc w:val="left"/>
      <w:pPr>
        <w:ind w:left="7280" w:hanging="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view w:val="print"/>
  <w:defaultTabStop w:val="720"/>
  <w:autoHyphenation w:val="0"/>
  <w:doNotShadeFormData w:val="0"/>
  <w:captions>
    <w:caption w:name="Tabelle" w:pos="below" w:numFmt="decimal"/>
    <w:caption w:name="Abbildung" w:pos="below" w:numFmt="decimal"/>
    <w:caption w:name="Grafik" w:pos="below" w:numFmt="decimal"/>
  </w:captions>
  <w:drawingGridHorizontalSpacing w:val="110"/>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shapeLayoutLikeWW8 w:val="1"/>
  </w:compat>
  <w:compatSetting w:name="compatibilityMode" w:uri="http://schemas.microsoft.com/office/word" w:val="15"/>
  <w:shapeDefaults>
    <o:shapedefaults v:ext="edit" spidmax="1033"/>
    <o:shapelayout v:ext="edit">
      <o:rules v:ext="edit"/>
    </o:shapelayout>
  </w:shapeDefaults>
  <w:tmPrefOne w:val="17"/>
  <w:tmPrefTwo w:val="1"/>
  <w:tmFmtPref w:val="55065723"/>
  <w:tmCommentsPr>
    <w:tmCommentsPlace w:val="0"/>
    <w:tmCommentsWidth w:val="3119"/>
    <w:tmCommentsColor w:val="-1"/>
  </w:tmCommentsPr>
  <w:tmReviewPr>
    <w:tmReviewEnabled w:val="0"/>
    <w:tmReviewShow w:val="1"/>
    <w:tmReviewPrint w:val="0"/>
    <w:tmRevisionNum w:val="1"/>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8"/>
      <w:tmLastPosIdx w:val="12"/>
    </w:tmLastPosCaret>
    <w:tmLastPosAnchor>
      <w:tmLastPosPgfIdx w:val="0"/>
      <w:tmLastPosIdx w:val="0"/>
    </w:tmLastPosAnchor>
    <w:tmLastPosTblRect w:left="0" w:top="0" w:right="0" w:bottom="0"/>
  </w:tmLastPos>
  <w:tmAppRevision w:date="1632124626" w:val="982" w:fileVer="342" w:fileVer64="64" w:fileVerOS="4"/>
  <w:guidesAndGrid showGuides="1" lockGuides="0" snapToGuides="1" snapToPageMargins="0" snapToOtherObjects="1" tolerance="8" gridDistanceHorizontal="110"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en-us"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Dutch801 Rm BT" w:hAnsi="Dutch801 Rm BT" w:eastAsia="Dutch801 Rm BT" w:cs="Dutch801 Rm BT"/>
    </w:rPr>
  </w:style>
  <w:style w:type="paragraph" w:styleId="para1">
    <w:name w:val="Body Text"/>
    <w:qFormat/>
    <w:basedOn w:val="para0"/>
    <w:pPr>
      <w:ind w:left="100"/>
    </w:pPr>
    <w:rPr>
      <w:sz w:val="23"/>
      <w:szCs w:val="23"/>
    </w:rPr>
  </w:style>
  <w:style w:type="paragraph" w:styleId="para2">
    <w:name w:val="heading 1"/>
    <w:qFormat/>
    <w:basedOn w:val="para0"/>
    <w:pPr>
      <w:ind w:left="100"/>
      <w:outlineLvl w:val="1"/>
    </w:pPr>
    <w:rPr>
      <w:sz w:val="32"/>
      <w:szCs w:val="32"/>
    </w:rPr>
  </w:style>
  <w:style w:type="paragraph" w:styleId="para3">
    <w:name w:val="heading 2"/>
    <w:qFormat/>
    <w:basedOn w:val="para0"/>
    <w:pPr>
      <w:ind w:left="100"/>
      <w:outlineLvl w:val="2"/>
    </w:pPr>
    <w:rPr>
      <w:sz w:val="24"/>
      <w:szCs w:val="24"/>
    </w:rPr>
  </w:style>
  <w:style w:type="paragraph" w:styleId="para4">
    <w:name w:val="List Paragraph"/>
    <w:qFormat/>
    <w:basedOn w:val="para0"/>
    <w:pPr>
      <w:ind w:left="364" w:hanging="274"/>
      <w:spacing w:before="7"/>
    </w:pPr>
  </w:style>
  <w:style w:type="paragraph" w:styleId="para5" w:customStyle="1">
    <w:name w:val="Table Paragraph"/>
    <w:qFormat/>
    <w:basedOn w:val="para0"/>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en-us"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Dutch801 Rm BT" w:hAnsi="Dutch801 Rm BT" w:eastAsia="Dutch801 Rm BT" w:cs="Dutch801 Rm BT"/>
    </w:rPr>
  </w:style>
  <w:style w:type="paragraph" w:styleId="para1">
    <w:name w:val="Body Text"/>
    <w:qFormat/>
    <w:basedOn w:val="para0"/>
    <w:pPr>
      <w:ind w:left="100"/>
    </w:pPr>
    <w:rPr>
      <w:sz w:val="23"/>
      <w:szCs w:val="23"/>
    </w:rPr>
  </w:style>
  <w:style w:type="paragraph" w:styleId="para2">
    <w:name w:val="heading 1"/>
    <w:qFormat/>
    <w:basedOn w:val="para0"/>
    <w:pPr>
      <w:ind w:left="100"/>
      <w:outlineLvl w:val="1"/>
    </w:pPr>
    <w:rPr>
      <w:sz w:val="32"/>
      <w:szCs w:val="32"/>
    </w:rPr>
  </w:style>
  <w:style w:type="paragraph" w:styleId="para3">
    <w:name w:val="heading 2"/>
    <w:qFormat/>
    <w:basedOn w:val="para0"/>
    <w:pPr>
      <w:ind w:left="100"/>
      <w:outlineLvl w:val="2"/>
    </w:pPr>
    <w:rPr>
      <w:sz w:val="24"/>
      <w:szCs w:val="24"/>
    </w:rPr>
  </w:style>
  <w:style w:type="paragraph" w:styleId="para4">
    <w:name w:val="List Paragraph"/>
    <w:qFormat/>
    <w:basedOn w:val="para0"/>
    <w:pPr>
      <w:ind w:left="364" w:hanging="274"/>
      <w:spacing w:before="7"/>
    </w:pPr>
  </w:style>
  <w:style w:type="paragraph" w:styleId="para5" w:customStyle="1">
    <w:name w:val="Table Paragraph"/>
    <w:qFormat/>
    <w:basedOn w:val="para0"/>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hyperlink" Target="http://www.techau-verlag.de/" TargetMode="External"/><Relationship Id="rId12" Type="http://schemas.openxmlformats.org/officeDocument/2006/relationships/hyperlink" Target="mailto:info@techau-verlag.de" TargetMode="External"/><Relationship Id="rId13" Type="http://schemas.openxmlformats.org/officeDocument/2006/relationships/hyperlink" Target="http://www.theresia-altrock.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Dutch801 Rm BT"/>
        <a:ea typeface="Dutch801 Rm BT"/>
        <a:cs typeface="Dutch801 Rm BT"/>
      </a:majorFont>
      <a:minorFont>
        <a:latin typeface="Dutch801 Rm BT"/>
        <a:ea typeface="Dutch801 Rm BT"/>
        <a:cs typeface="Dutch801 Rm B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2018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Pro - installation.lwp</dc:title>
  <dc:subject/>
  <dc:creator>Techau</dc:creator>
  <cp:keywords/>
  <dc:description/>
  <cp:lastModifiedBy>PC</cp:lastModifiedBy>
  <cp:revision>1</cp:revision>
  <dcterms:created xsi:type="dcterms:W3CDTF">2021-09-20T07:56:42Z</dcterms:created>
  <dcterms:modified xsi:type="dcterms:W3CDTF">2021-09-20T07:57:06Z</dcterms:modified>
</cp:coreProperties>
</file>